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W w:w="0" w:type="auto"/>
        <w:tblLook w:val="04A0"/>
      </w:tblPr>
      <w:tblGrid>
        <w:gridCol w:w="7141"/>
        <w:gridCol w:w="6035"/>
      </w:tblGrid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7D08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Unitatea de învăţământ:</w:t>
            </w:r>
            <w:r w:rsidR="007D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Liceul Tehnologic „Anghel Saligny”</w:t>
            </w: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                                             Avizat,</w:t>
            </w: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Profilul: Tehnic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Director</w:t>
            </w: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Domeniul de pregătire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profesionala</w:t>
            </w: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:Mecanica</w:t>
            </w:r>
          </w:p>
        </w:tc>
        <w:tc>
          <w:tcPr>
            <w:tcW w:w="6604" w:type="dxa"/>
          </w:tcPr>
          <w:p w:rsidR="009F619C" w:rsidRPr="002475A8" w:rsidRDefault="009F619C" w:rsidP="007D08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Modulul: </w:t>
            </w:r>
            <w:r w:rsidRPr="002475A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</w:t>
            </w: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-Reprezentarea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organelor de masini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trHeight w:val="265"/>
        </w:trPr>
        <w:tc>
          <w:tcPr>
            <w:tcW w:w="7848" w:type="dxa"/>
          </w:tcPr>
          <w:p w:rsidR="009F619C" w:rsidRPr="002475A8" w:rsidRDefault="009F619C" w:rsidP="00E503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 de ore/an: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105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trHeight w:val="243"/>
        </w:trPr>
        <w:tc>
          <w:tcPr>
            <w:tcW w:w="7848" w:type="dxa"/>
          </w:tcPr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Nr. ore/săptămână: 2 din care:   T: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70</w:t>
            </w: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LT: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35</w:t>
            </w: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IP: 0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Clasa: a X-a Mecanica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2475A8" w:rsidRDefault="009F619C" w:rsidP="007D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Profesor: </w:t>
            </w:r>
            <w:r w:rsidR="007D0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LOVIN MARIA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     </w:t>
            </w:r>
          </w:p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</w:t>
            </w: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Avizat,</w:t>
            </w: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7D08A3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7D0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Plan de învăţământ aprobat prin O</w:t>
            </w:r>
            <w:r w:rsidRPr="007D0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MENnr.3915/18.05.2017</w:t>
            </w:r>
            <w:r w:rsidRPr="007D0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>:</w:t>
            </w:r>
            <w:r w:rsidRPr="007D08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7D0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Anexa</w:t>
            </w:r>
            <w:r w:rsidRPr="007D08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Pr="007D0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nr. 1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       S</w:t>
            </w: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ef catedră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       </w:t>
            </w:r>
          </w:p>
        </w:tc>
      </w:tr>
      <w:tr w:rsidR="009F619C" w:rsidRPr="002475A8" w:rsidTr="00E503E8">
        <w:trPr>
          <w:trHeight w:val="258"/>
        </w:trPr>
        <w:tc>
          <w:tcPr>
            <w:tcW w:w="7848" w:type="dxa"/>
          </w:tcPr>
          <w:p w:rsidR="009F619C" w:rsidRPr="007D08A3" w:rsidRDefault="009F619C" w:rsidP="00E5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</w:pPr>
            <w:r w:rsidRPr="007D08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o-RO"/>
              </w:rPr>
              <w:t xml:space="preserve"> Programa scolara aprobata prin O</w:t>
            </w:r>
            <w:r w:rsidRPr="007D0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o-RO"/>
              </w:rPr>
              <w:t>MEN: 3915/18.05.2017 Anexa nr.2</w:t>
            </w:r>
          </w:p>
        </w:tc>
        <w:tc>
          <w:tcPr>
            <w:tcW w:w="6604" w:type="dxa"/>
          </w:tcPr>
          <w:p w:rsidR="009F619C" w:rsidRPr="002475A8" w:rsidRDefault="009F619C" w:rsidP="00E503E8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ab/>
              <w:t xml:space="preserve">          </w:t>
            </w:r>
          </w:p>
        </w:tc>
      </w:tr>
    </w:tbl>
    <w:p w:rsidR="009F619C" w:rsidRPr="002475A8" w:rsidRDefault="009F619C" w:rsidP="009F6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F619C" w:rsidRPr="002475A8" w:rsidRDefault="009F619C" w:rsidP="009F619C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 w:rsidRPr="00247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PLANIFICARE CALENDARISTICĂ</w:t>
      </w:r>
    </w:p>
    <w:p w:rsidR="009F619C" w:rsidRPr="002475A8" w:rsidRDefault="009F619C" w:rsidP="009F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247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AN ŞCOLAR:201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7</w:t>
      </w:r>
      <w:r w:rsidRPr="00247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-201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8</w:t>
      </w:r>
    </w:p>
    <w:p w:rsidR="009F619C" w:rsidRDefault="007D08A3" w:rsidP="007D08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  <w:bookmarkStart w:id="0" w:name="_GoBack"/>
      <w:bookmarkEnd w:id="0"/>
      <w:r w:rsidRPr="007D0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  <w:t xml:space="preserve">                                          Nr. 6361 / 26.09.2017</w:t>
      </w:r>
    </w:p>
    <w:p w:rsidR="00CB155F" w:rsidRPr="007D08A3" w:rsidRDefault="00CB155F" w:rsidP="00CB15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693150" cy="10256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878" cy="102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58"/>
        <w:gridCol w:w="2340"/>
        <w:gridCol w:w="1980"/>
        <w:gridCol w:w="3420"/>
        <w:gridCol w:w="630"/>
        <w:gridCol w:w="540"/>
        <w:gridCol w:w="540"/>
        <w:gridCol w:w="599"/>
        <w:gridCol w:w="709"/>
        <w:gridCol w:w="709"/>
        <w:gridCol w:w="708"/>
      </w:tblGrid>
      <w:tr w:rsidR="009F619C" w:rsidRPr="002475A8" w:rsidTr="00E503E8">
        <w:trPr>
          <w:trHeight w:val="639"/>
          <w:jc w:val="center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Nr.</w:t>
            </w:r>
          </w:p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61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Unitatea de rezultate ale</w:t>
            </w:r>
          </w:p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învățării /Rezultate ale învățării</w:t>
            </w:r>
          </w:p>
        </w:tc>
        <w:tc>
          <w:tcPr>
            <w:tcW w:w="34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Conținuturile învățării</w:t>
            </w:r>
          </w:p>
        </w:tc>
        <w:tc>
          <w:tcPr>
            <w:tcW w:w="17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Nr. ore</w:t>
            </w:r>
          </w:p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01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Săptămâna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Obs.</w:t>
            </w:r>
          </w:p>
        </w:tc>
      </w:tr>
      <w:tr w:rsidR="009F619C" w:rsidRPr="002475A8" w:rsidTr="00E503E8">
        <w:trPr>
          <w:jc w:val="center"/>
        </w:trPr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Cunoștințe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Abilități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Atitudini</w:t>
            </w:r>
          </w:p>
        </w:tc>
        <w:tc>
          <w:tcPr>
            <w:tcW w:w="34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T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LT</w:t>
            </w:r>
          </w:p>
        </w:tc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IP</w:t>
            </w:r>
          </w:p>
        </w:tc>
        <w:tc>
          <w:tcPr>
            <w:tcW w:w="5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T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LT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IP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(0)</w:t>
            </w:r>
          </w:p>
        </w:tc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(1)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(2)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(3)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(4)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(5)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(6)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(7)</w:t>
            </w: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(8)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(9)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(10)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(11)</w:t>
            </w:r>
          </w:p>
        </w:tc>
      </w:tr>
      <w:tr w:rsidR="009F619C" w:rsidRPr="002475A8" w:rsidTr="00E503E8">
        <w:trPr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4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5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5.1.1. Starea suprafeţelor (rugozitatea)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5.1.2. Reprezentarea, cotarea şi notarea filetelor şi flanşelor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5.1.3. Notarea tratamentului termic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5.1.4. Precizarea regulilor de reprezentare la scară a pieselor (scara de reprezentare, etapele de execuţie ale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desenului la scară)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5.1.5. Reprezentarea şi cotarea organelor de asamblare şi a asamblărilor folosite în realizarea ansamblurilor (nituri şi asamblările nituite, asamblări sudate, asamblări filetate, pene şi asamblările prin pene, asamblările cu elementele elastice</w:t>
            </w: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5.1.6. Reprezentarea şi cotarea organelor de transmitere a mişcării de rotaţie şi a puterii mecanice (arbori şi axe, arbori şi butuci canelaţi, lagăre, roţi dinţate şi roţi pentru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curea, cablu şi lanţ, angrenaje, elemente flexibile)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5.2.1. Înscrierea datelor privind starea suprafeţelor, pe desenul la scară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5.2.2. Utilizarea regulilor de reprezentare a filetelor şi flanşelor pentru întocmirea desenului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5.2.3. Utilizarea regulilor de cotare a filetelor şi flanşelor pentru întocmirea desenului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5.2.4. Înscrierea tratamentului termic pe desenul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5.2.5 Alegerea scării de reprezentare în vederea realizării desenului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5.2.6. Reprezentarea la scară a organelor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de maşini;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5.2.7. Interpretarea desenului la scară a organelor de maşini;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5.2.8. Utilizarea vocabularului comun şi a celui de specialitate în limba română şi în limba maternă;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5.2.9. Utilizarea vocabularului comun şi a celui de specialitate într-o limbă modernă;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5.2.10. Utilizarea regulilor de reprezentare şi cotare a niturilor şi a asamblărilor nituite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5.2.11. Utilizarea regulilor de reprezentare şi cotare a asamblărilor sudate pentru întocmirea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5.2.12. Utilizarea regulilor de reprezentare şi cotare a penelor şi a asamblărilor prin pene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5.2.13. Utilizarea regulilor de reprezentare şi cotare a asamblărilor cu elemente elastice pentru întocmirea desenului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5.2.14. Utilizarea regulilor de reprezentare şi cotare a arborilor şi axelor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5.2.15. Utilizarea regulilor de reprezentare şi cotare a arborilor şi butucilor canelaţi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5.2.16. Utilizarea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regulilor de reprezentare şi cotare a lagărelor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5.2.17. Utilizarea regulilor de reprezentare şi cotare a arborilor şi butucilor canelaţi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5.2.18. Utilizarea regulilor de reprezentare şi cotare a roţilor dinţate şi a angrenajelor pentru întocmirea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5.2.19. Utilizarea regulilor de reprezentare şi cotare a roţilor pentru curea, cablurilor şi a lanţurilor pentru întocmirea desenului la scară; 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5.2.20. Utilizarea regulilor de reprezentare şi cotare a elementelor flexibile pentru întocmirea desenului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la scară.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5.3.1. Asumarea răspunderii privind notarea stării suprafeţelor, pe desenul la scară;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5.3.2. Respectarea conduitei în timpul întocmirii desenului la scară;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5.3.3. Interrelaţionarea în timpul întocmirii desenului la scară a organelor de maşini;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5.3.4. Asumarea rolurilor care îi revin în timpul întocmirii desenului la scară a organelor de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maşini;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5.3.5. Colaborarea cu membrii echipei pentru îndeplinirea riguroasă a sarcinilor ce le revin în timpul întocmirii desenului la scară a organelor de maşini;</w:t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5.3.6. Respectarea termenelor de realizare a sarcinilor ce le revin în timpul întocmirii desenului la scară a organelor de </w:t>
            </w: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maşini;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5.3.7. Asumarea iniţiativei în rezolvarea unor probleme;</w:t>
            </w: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5.3.8. Asumarea responsabilităţii în ceea ce priveşte respectarea normelor generale utilizate la întocmirea desenului la scară.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705E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5.3.7. Asumarea iniţiativei în rezolvarea unor probleme;</w:t>
            </w: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8705E2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705E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5.3.8. Asumarea responsabilităţii în ceea ce priveşte respectarea normelor generale utilizate la întocmirea desenului la </w:t>
            </w:r>
            <w:r w:rsidRPr="008705E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scară.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 Starea suprafeţelor (rugozitatea) pieselor tehnice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1.1. Notarea stării suprafeţelor: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1.1.1. Indicaţii generale privind alegerea şi prescrierea rugozităţii;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 xml:space="preserve">1.1.2. Simboluri pentru notarea 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lastRenderedPageBreak/>
              <w:t>stării suprafeţei.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 xml:space="preserve"> Înscrierea datelor privind starea suprafeţelor: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1.2.1. Indicarea parametrilor de profil;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1.2.2. Indicarea altor date privind starea suprafeţei.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1.3. Reguli de înscriere pe desen a datelor privind starea suprafeţelor.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 Reprezentarea, cotarea şi notarea filetelor şi flanşelor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filetelor: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2.1.1.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Elementele caracteristice ale filetelor;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2.1.2.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filetelor;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2.1.3.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Cotarea filetelor;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2.1.4.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Notarea filetelor.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flanşelor: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2.2.1.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Flanşa cilindrică;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2.2.2.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Flanşa pătrată: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2.2.3.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Flanşa triunghiulară;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2.2.4.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Flanşă ovală.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3. Notarea tratamentului termic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 Precizarea regulilor de reprezentare la scară a pieselor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Scări numerice de reprezentare utilizate în desenul tehnic;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Fazele alcătuirii desenului la scară: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4.2.1.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Alegerea scării;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4.2.2.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Determinarea formatului;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lastRenderedPageBreak/>
              <w:t>4.2.3.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Desenarea proiecţiilor.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4.3. Exerciţii de întocmire a desenului la scară.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 Reprezentarea şi cotarea organelor de asamblare şi a asamblărilor folosite în construcţia de maşini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nituite: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5.1.1.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principalelor tipuri de nituri;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5.1.2.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nituite.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5.2. Reprezentarea asamblărilor sudate: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5.2.1.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îmbinărilor sudate;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5.2.2.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Metoda de reprezentare simplificată a îmbinărilor sudate;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5.2.3.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Reguli de întocmire a desenelor pentru piesele sudate.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5.3. Reprezentarea asamblărilor filetate: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5.3.1.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Reprezentarea, notarea şi cotarea principalelor elemente folosite la asamblările filetate;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5.3.2.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obişnuită a asamblărilor cu piese filetate;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5.3.3.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 xml:space="preserve">Reprezentarea 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lastRenderedPageBreak/>
              <w:t>simplificată şi prin simboluri a asamblărilor prin şuruburi.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5.4. Reprezentarea asamblărilor prin pene: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5.4.1.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penelor longitudinale;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5.4.2.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cu pene longitudinale;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5.4.2. Reprezentarea şi cotarea penelor transversale;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5.4.3.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cu pene transversale.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5.5. Reprezentarea asamblărilor cu elemente elastice: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5.5.1.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arcurilor;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5.5.2.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Desenul de execuţie al arcurilor elicoidale;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5.5.3.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cu arcuri elicoidale.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 Reprezentarea şi cotarea organelor de transmitere a mişcării de rotaţie şi a puterii mecanice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6.1. Reprezentarea şi cotarea arborilor şi axelor: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6.1.1.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arborilor;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6.1.2.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axelor (osiilor).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6.2. Reprezentarea asamblărilor prin caneluri (arbori şi butuci canelaţi):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6.2.1.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 xml:space="preserve">Reguli de reprezentare şi 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lastRenderedPageBreak/>
              <w:t>cotare a şi butucilor canelaţi;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6.2.2.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asamblărilor de arbori  şi butuci canelaţi.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lagărelor: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6.3.1.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lagărelor cu alunecare;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6.3.2.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lagărelor cu rostogolire;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6.3.3.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Elemente şi dispozitive de ungere;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6.3.4.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Elemente şi dispozitive de etanşare.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roţilor dinţate şi roţilor pentru curea, cablu şi lanţ: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Elemente fundamentale ale roţilor dinţate;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Reguli generale de reprezentare a roţilor dinţate;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roţilor dinţate cilindrice;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şi cotarea roţilor dinţate conice;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6.4.5.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roţii melcate şi a şurubului melc;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6.4.6.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roţilor de transmisie cu elemente flexibile.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6.5.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angrenajelor: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6.5.1.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angrenajelor cilindrice;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6.5.2.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angrenajelor conice şi melcate;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6.5.3.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convenţională a angrenajelor.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lastRenderedPageBreak/>
              <w:t>6.6.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Reprezentarea transmisiilor prin elemente flexibile: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6.6.1.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Transmisie prin curele plate;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6.6.2.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Transmisie prin curele trapezoidale;</w:t>
            </w:r>
          </w:p>
          <w:p w:rsidR="009F619C" w:rsidRPr="0065738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6.6.3.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Transmisie prin cablu;</w:t>
            </w:r>
          </w:p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6.6.4.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  <w:t>Transmisie prin lanţ cu eclise.</w:t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  <w:r w:rsidRPr="0065738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ab/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rPr>
                <w:rFonts w:ascii="Times New Roman" w:hAnsi="Times New Roman" w:cs="Times New Roman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pStyle w:val="NoSpacing"/>
              <w:rPr>
                <w:rFonts w:ascii="Times New Roman" w:hAnsi="Times New Roman" w:cs="Times New Roman"/>
                <w:lang w:val="ro-RO" w:eastAsia="ro-RO"/>
              </w:rPr>
            </w:pPr>
            <w:r w:rsidRPr="00CD49F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S1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S9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S20S20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S4</w:t>
            </w: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S4</w:t>
            </w: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S5</w:t>
            </w: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S5</w:t>
            </w: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S6</w:t>
            </w:r>
          </w:p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S10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S18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S19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S24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S25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S26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S27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S29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S30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S31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S32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S33</w:t>
            </w:r>
          </w:p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9F619C" w:rsidRPr="002475A8" w:rsidTr="00E503E8">
        <w:trPr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lastRenderedPageBreak/>
              <w:t>7</w:t>
            </w:r>
          </w:p>
        </w:tc>
        <w:tc>
          <w:tcPr>
            <w:tcW w:w="959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</w:pPr>
            <w:r w:rsidRPr="002475A8">
              <w:rPr>
                <w:rFonts w:ascii="Times New Roman" w:eastAsia="Times New Roman" w:hAnsi="Times New Roman" w:cs="Times New Roman"/>
                <w:b/>
                <w:color w:val="000000"/>
                <w:lang w:val="ro-RO" w:eastAsia="ro-RO"/>
              </w:rPr>
              <w:t>RECAPITULARE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CD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S35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CD49F5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9C" w:rsidRPr="002475A8" w:rsidRDefault="009F619C" w:rsidP="00E5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9F619C" w:rsidRPr="002475A8" w:rsidRDefault="009F619C" w:rsidP="009F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</w:p>
    <w:p w:rsidR="00D315C6" w:rsidRDefault="00D315C6"/>
    <w:sectPr w:rsidR="00D315C6" w:rsidSect="009F619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70" w:rsidRDefault="00C74470" w:rsidP="004F2C62">
      <w:pPr>
        <w:spacing w:after="0" w:line="240" w:lineRule="auto"/>
      </w:pPr>
      <w:r>
        <w:separator/>
      </w:r>
    </w:p>
  </w:endnote>
  <w:endnote w:type="continuationSeparator" w:id="0">
    <w:p w:rsidR="00C74470" w:rsidRDefault="00C74470" w:rsidP="004F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703"/>
      <w:docPartObj>
        <w:docPartGallery w:val="Page Numbers (Bottom of Page)"/>
        <w:docPartUnique/>
      </w:docPartObj>
    </w:sdtPr>
    <w:sdtContent>
      <w:p w:rsidR="004F2C62" w:rsidRDefault="00D13B0F">
        <w:pPr>
          <w:pStyle w:val="Footer"/>
          <w:jc w:val="right"/>
        </w:pPr>
        <w:fldSimple w:instr=" PAGE   \* MERGEFORMAT ">
          <w:r w:rsidR="0070103C">
            <w:rPr>
              <w:noProof/>
            </w:rPr>
            <w:t>1</w:t>
          </w:r>
        </w:fldSimple>
      </w:p>
    </w:sdtContent>
  </w:sdt>
  <w:p w:rsidR="004F2C62" w:rsidRDefault="004F2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70" w:rsidRDefault="00C74470" w:rsidP="004F2C62">
      <w:pPr>
        <w:spacing w:after="0" w:line="240" w:lineRule="auto"/>
      </w:pPr>
      <w:r>
        <w:separator/>
      </w:r>
    </w:p>
  </w:footnote>
  <w:footnote w:type="continuationSeparator" w:id="0">
    <w:p w:rsidR="00C74470" w:rsidRDefault="00C74470" w:rsidP="004F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9C"/>
    <w:rsid w:val="003058F5"/>
    <w:rsid w:val="00430F7F"/>
    <w:rsid w:val="004F2C62"/>
    <w:rsid w:val="0070103C"/>
    <w:rsid w:val="007D08A3"/>
    <w:rsid w:val="008937AF"/>
    <w:rsid w:val="009F619C"/>
    <w:rsid w:val="00C74470"/>
    <w:rsid w:val="00CB155F"/>
    <w:rsid w:val="00D13B0F"/>
    <w:rsid w:val="00D315C6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1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C62"/>
  </w:style>
  <w:style w:type="paragraph" w:styleId="Footer">
    <w:name w:val="footer"/>
    <w:basedOn w:val="Normal"/>
    <w:link w:val="FooterChar"/>
    <w:uiPriority w:val="99"/>
    <w:unhideWhenUsed/>
    <w:rsid w:val="004F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Maria</cp:lastModifiedBy>
  <cp:revision>7</cp:revision>
  <cp:lastPrinted>2017-09-30T13:46:00Z</cp:lastPrinted>
  <dcterms:created xsi:type="dcterms:W3CDTF">2017-09-24T15:55:00Z</dcterms:created>
  <dcterms:modified xsi:type="dcterms:W3CDTF">2018-02-10T18:00:00Z</dcterms:modified>
</cp:coreProperties>
</file>